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B50C" w14:textId="10B8DE5A" w:rsidR="000B0BCB" w:rsidRPr="00A2207D" w:rsidRDefault="00D31E2D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D31E2D">
        <w:rPr>
          <w:rFonts w:ascii="Comic Sans MS" w:hAnsi="Comic Sans MS"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4055D3" wp14:editId="7A012FB4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23950" cy="1132858"/>
            <wp:effectExtent l="0" t="0" r="0" b="0"/>
            <wp:wrapNone/>
            <wp:docPr id="1" name="Picture 1" descr="Multi Cultural Children Royalty Free Cliparts, Vectors, And Stock  Illustration. Image 10645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 Cultural Children Royalty Free Cliparts, Vectors, And Stock  Illustration. Image 10645013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C7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An insight into PSHE/C within the Early Years at Bellingham</w:t>
      </w:r>
    </w:p>
    <w:p w14:paraId="0569094A" w14:textId="5110B6CC" w:rsidR="003721C7" w:rsidRPr="00A2207D" w:rsidRDefault="003721C7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99FF"/>
        <w:tabs>
          <w:tab w:val="left" w:pos="4125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How does PSHE/C link to the Early Years Foundation Stage Profile?</w:t>
      </w:r>
    </w:p>
    <w:p w14:paraId="09417E30" w14:textId="48540D12" w:rsidR="003721C7" w:rsidRPr="00A2207D" w:rsidRDefault="003721C7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Personal, Social and Emotional Development</w:t>
      </w:r>
    </w:p>
    <w:p w14:paraId="337BDFEC" w14:textId="09317D7F" w:rsidR="003721C7" w:rsidRPr="00A2207D" w:rsidRDefault="003721C7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Self-</w:t>
      </w:r>
      <w:proofErr w:type="gramStart"/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Regulation  -</w:t>
      </w:r>
      <w:proofErr w:type="gramEnd"/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</w:r>
    </w:p>
    <w:p w14:paraId="182DBF55" w14:textId="77777777" w:rsidR="003721C7" w:rsidRPr="00A2207D" w:rsidRDefault="003721C7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Managing </w:t>
      </w:r>
      <w:proofErr w:type="gramStart"/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Self  -</w:t>
      </w:r>
      <w:proofErr w:type="gramEnd"/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Be confident to try new activities and show independence, resilience and perseverance in the face of challenge. • Explain the reasons for rules, know right from wrong and try to behave accordingly. • Manage their own basic hygiene and personal needs, including dressing, going to the toilet and understanding the importance of healthy food choices. </w:t>
      </w:r>
    </w:p>
    <w:p w14:paraId="074052D6" w14:textId="00D0C20D" w:rsidR="003721C7" w:rsidRPr="00A2207D" w:rsidRDefault="003721C7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573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>Building Relationships - Work and play cooperatively and take turns with others. • Form positive attachments to adults and friendships with peers. • Show sensitivity to their own and to others’ needs.</w:t>
      </w:r>
    </w:p>
    <w:p w14:paraId="5C899139" w14:textId="35456269" w:rsidR="00A2207D" w:rsidRPr="00A2207D" w:rsidRDefault="00D31E2D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jc w:val="center"/>
        <w:rPr>
          <w:rFonts w:ascii="Comic Sans MS" w:hAnsi="Comic Sans MS"/>
          <w:color w:val="767171" w:themeColor="background2" w:themeShade="80"/>
          <w:sz w:val="32"/>
          <w:szCs w:val="32"/>
        </w:rPr>
      </w:pPr>
      <w:r>
        <w:rPr>
          <w:rFonts w:ascii="Comic Sans MS" w:hAnsi="Comic Sans MS"/>
          <w:color w:val="767171" w:themeColor="background2" w:themeShade="80"/>
          <w:sz w:val="32"/>
          <w:szCs w:val="32"/>
        </w:rPr>
        <w:t>What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 does PSHE/C look </w:t>
      </w:r>
      <w:r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like </w:t>
      </w:r>
      <w:r w:rsidR="00A2207D" w:rsidRPr="00A2207D">
        <w:rPr>
          <w:rFonts w:ascii="Comic Sans MS" w:hAnsi="Comic Sans MS"/>
          <w:color w:val="767171" w:themeColor="background2" w:themeShade="80"/>
          <w:sz w:val="32"/>
          <w:szCs w:val="32"/>
        </w:rPr>
        <w:t>within the Early Years classroom?</w:t>
      </w:r>
    </w:p>
    <w:p w14:paraId="63B12AC3" w14:textId="1FEA8F96" w:rsidR="00A2207D" w:rsidRPr="00A2207D" w:rsidRDefault="00A2207D" w:rsidP="00D31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100"/>
        </w:tabs>
        <w:rPr>
          <w:rFonts w:ascii="Comic Sans MS" w:hAnsi="Comic Sans MS"/>
          <w:color w:val="767171" w:themeColor="background2" w:themeShade="80"/>
          <w:sz w:val="24"/>
          <w:szCs w:val="24"/>
        </w:rPr>
      </w:pP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These are some of the things you might see which link to PSHE/C.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playing alongside one another, making conversation and sharing resources</w:t>
      </w:r>
      <w:r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exploring their own thoughts and ideas during ‘planning’ and ‘review’ times. These sessions are directed by adults to support the development of critical thinking skills.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recreating familiar events in a role-play form. e.g. making cups of tea in the house area or putting the babies to bed.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Children reading stories based around a range of family set-ups, different cultures and traditions.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encouraging children to make healthy choices. (fresh fruit is available each day) </w:t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sym w:font="Symbol" w:char="F0A9"/>
      </w:r>
      <w:r w:rsidRPr="00A2207D">
        <w:rPr>
          <w:rFonts w:ascii="Comic Sans MS" w:hAnsi="Comic Sans MS"/>
          <w:color w:val="767171" w:themeColor="background2" w:themeShade="80"/>
          <w:sz w:val="24"/>
          <w:szCs w:val="24"/>
        </w:rPr>
        <w:t xml:space="preserve"> Adults giving verbal praise and encouragement to children to develop positive self-esteem and wellbeing.</w:t>
      </w:r>
    </w:p>
    <w:sectPr w:rsidR="00A2207D" w:rsidRPr="00A2207D" w:rsidSect="000B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B"/>
    <w:rsid w:val="000B0BCB"/>
    <w:rsid w:val="003721C7"/>
    <w:rsid w:val="00A2207D"/>
    <w:rsid w:val="00D31E2D"/>
    <w:rsid w:val="00F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B7D"/>
  <w15:chartTrackingRefBased/>
  <w15:docId w15:val="{FA5F96BA-E2C3-4669-A39E-E26FE5E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 Goddard</cp:lastModifiedBy>
  <cp:revision>2</cp:revision>
  <dcterms:created xsi:type="dcterms:W3CDTF">2022-12-06T15:03:00Z</dcterms:created>
  <dcterms:modified xsi:type="dcterms:W3CDTF">2022-12-06T15:03:00Z</dcterms:modified>
</cp:coreProperties>
</file>